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106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2E3FC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E3FC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ДВАДЕСЕТУ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 w:rsidR="002E3FCE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Право привредних друштава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(број 337-1468/17 од 23. маја 2017.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Pr="002E3FCE" w:rsidRDefault="002E3FCE" w:rsidP="002E3F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3FCE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>реговарачке позиције Републике Србије за Међувладину конференцију о приступању Републике Србије Европској унији</w:t>
      </w:r>
      <w:r w:rsidRPr="002E3F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>за П</w:t>
      </w:r>
      <w:r w:rsidRPr="002E3FCE">
        <w:rPr>
          <w:rFonts w:ascii="Times New Roman" w:eastAsia="Calibri" w:hAnsi="Times New Roman" w:cs="Times New Roman"/>
          <w:sz w:val="24"/>
          <w:szCs w:val="24"/>
          <w:lang w:val="sr-Cyrl-RS"/>
        </w:rPr>
        <w:t>реговарачко п</w:t>
      </w:r>
      <w:r w:rsidRPr="002E3FCE">
        <w:rPr>
          <w:rFonts w:ascii="Times New Roman" w:eastAsia="Calibri" w:hAnsi="Times New Roman" w:cs="Times New Roman"/>
          <w:sz w:val="24"/>
          <w:szCs w:val="24"/>
          <w:lang w:val="sr-Cyrl-CS"/>
        </w:rPr>
        <w:t>оглавље 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2E3FCE">
        <w:rPr>
          <w:rFonts w:ascii="Times New Roman" w:hAnsi="Times New Roman" w:cs="Times New Roman"/>
          <w:sz w:val="24"/>
          <w:szCs w:val="24"/>
          <w:lang w:val="sr-Cyrl-RS"/>
        </w:rPr>
        <w:t xml:space="preserve"> - „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Финансијска и буџетска питања</w:t>
      </w:r>
      <w:r w:rsidRPr="002E3FC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(број 337-1469/17 од 23. маја 2017. године), </w:t>
      </w:r>
      <w:r w:rsidRPr="002E3FCE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2E3FCE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2E3FCE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2E3FCE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2E3F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  <w:lang w:val="sr-Cyrl-RS"/>
        </w:rPr>
        <w:t>20 Број: 06-</w:t>
      </w:r>
      <w:r w:rsidRPr="007B05CF">
        <w:rPr>
          <w:rFonts w:ascii="Times New Roman" w:hAnsi="Times New Roman" w:cs="Times New Roman"/>
          <w:sz w:val="24"/>
          <w:szCs w:val="24"/>
        </w:rPr>
        <w:t>2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>/106</w:t>
      </w:r>
      <w:r w:rsidRPr="007B05CF">
        <w:rPr>
          <w:rFonts w:ascii="Times New Roman" w:hAnsi="Times New Roman" w:cs="Times New Roman"/>
          <w:sz w:val="24"/>
          <w:szCs w:val="24"/>
        </w:rPr>
        <w:t>-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>17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</w:rPr>
        <w:t>30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>. мај 2017. године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4498B" w:rsidRPr="007B05CF" w:rsidRDefault="0014498B" w:rsidP="001449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05CF">
        <w:rPr>
          <w:rFonts w:ascii="Times New Roman" w:hAnsi="Times New Roman" w:cs="Times New Roman"/>
          <w:b/>
          <w:sz w:val="24"/>
          <w:szCs w:val="24"/>
          <w:lang w:val="sr-Cyrl-CS"/>
        </w:rPr>
        <w:t>О Б А В Е Ш Т Е Њ Е</w:t>
      </w:r>
    </w:p>
    <w:p w:rsidR="0014498B" w:rsidRPr="007B05CF" w:rsidRDefault="0014498B" w:rsidP="001449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tabs>
          <w:tab w:val="left" w:pos="1418"/>
          <w:tab w:val="left" w:pos="16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05CF">
        <w:rPr>
          <w:rFonts w:ascii="Times New Roman" w:hAnsi="Times New Roman" w:cs="Times New Roman"/>
          <w:sz w:val="24"/>
          <w:szCs w:val="24"/>
          <w:lang w:val="sr-Cyrl-RS"/>
        </w:rPr>
        <w:tab/>
        <w:t>Обавештавам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вас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једна трећина чланова Одбора за европске интеграције поднела захтев да за затварање за јавност </w:t>
      </w:r>
      <w:r w:rsidRPr="007B05CF">
        <w:rPr>
          <w:rFonts w:ascii="Times New Roman" w:hAnsi="Times New Roman" w:cs="Times New Roman"/>
          <w:sz w:val="24"/>
          <w:szCs w:val="24"/>
        </w:rPr>
        <w:t>20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седнице Одбора за 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европске интеграције која је 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>сазвана за четвртак, 1. јун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>2017. године у 15,00 часова</w:t>
      </w:r>
      <w:r w:rsidRPr="007B05C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  у сали </w:t>
      </w:r>
      <w:r w:rsidRPr="007B05CF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>у Дому Народне скупштине,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 xml:space="preserve">Трг Николе Пашића 13,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складу са чланом 255. с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тав 3. Пословника Народне скупштине, с обзиром да документа о којима се расправља носе ознаку рестриктивно. </w:t>
      </w:r>
    </w:p>
    <w:p w:rsidR="0014498B" w:rsidRPr="007B05CF" w:rsidRDefault="0014498B" w:rsidP="0014498B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498B" w:rsidRPr="007B05CF" w:rsidRDefault="0014498B" w:rsidP="0014498B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498B" w:rsidRPr="007B05CF" w:rsidRDefault="0014498B" w:rsidP="0014498B">
      <w:pPr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14498B" w:rsidRPr="007B05CF" w:rsidRDefault="0014498B" w:rsidP="00144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5C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05C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7B05C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7B05C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7B05CF">
        <w:rPr>
          <w:rFonts w:ascii="Times New Roman" w:hAnsi="Times New Roman" w:cs="Times New Roman"/>
          <w:sz w:val="24"/>
          <w:szCs w:val="24"/>
        </w:rPr>
        <w:t xml:space="preserve">   </w:t>
      </w:r>
      <w:r w:rsidRPr="007B0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498B" w:rsidRDefault="0014498B" w:rsidP="0014498B"/>
    <w:p w:rsidR="0014498B" w:rsidRPr="006E021E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498B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A60D-0703-43F0-9E71-FF95DD65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5</cp:revision>
  <cp:lastPrinted>2017-05-30T07:07:00Z</cp:lastPrinted>
  <dcterms:created xsi:type="dcterms:W3CDTF">2017-05-30T06:56:00Z</dcterms:created>
  <dcterms:modified xsi:type="dcterms:W3CDTF">2017-05-30T13:01:00Z</dcterms:modified>
</cp:coreProperties>
</file>